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Calibri" w:eastAsia="仿宋_GB2312" w:cs="Times New Roman"/>
          <w:b/>
          <w:sz w:val="32"/>
          <w:szCs w:val="32"/>
        </w:rPr>
      </w:pPr>
      <w:bookmarkStart w:id="1" w:name="_GoBack"/>
      <w:r>
        <w:rPr>
          <w:rFonts w:hint="eastAsia" w:ascii="仿宋_GB2312" w:hAnsi="Calibri" w:eastAsia="仿宋_GB2312" w:cs="Times New Roman"/>
          <w:b/>
          <w:sz w:val="32"/>
          <w:szCs w:val="32"/>
        </w:rPr>
        <w:t>附件2-1：</w:t>
      </w:r>
      <w:bookmarkEnd w:id="1"/>
    </w:p>
    <w:p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</w:pPr>
      <w:bookmarkStart w:id="0" w:name="_Hlk98955094"/>
      <w:r>
        <w:rPr>
          <w:rFonts w:hint="eastAsia"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  <w:t>第三届全国大学生低碳循环科技创新大赛</w:t>
      </w:r>
    </w:p>
    <w:bookmarkEnd w:id="0"/>
    <w:p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 w:cs="Times New Roman"/>
          <w:bCs/>
          <w:sz w:val="30"/>
          <w:szCs w:val="30"/>
        </w:rPr>
        <w:t>格式规范</w:t>
      </w: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实验研究</w:t>
      </w:r>
      <w:r>
        <w:rPr>
          <w:rFonts w:ascii="Times New Roman" w:hAnsi="Times New Roman" w:eastAsia="黑体" w:cs="Times New Roman"/>
          <w:sz w:val="30"/>
          <w:szCs w:val="30"/>
        </w:rPr>
        <w:t>类）</w:t>
      </w:r>
    </w:p>
    <w:p>
      <w:pPr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1</w:t>
      </w:r>
      <w:r>
        <w:rPr>
          <w:rFonts w:ascii="Times New Roman" w:hAnsi="Times New Roman" w:eastAsia="宋体" w:cs="Times New Roman"/>
          <w:sz w:val="24"/>
          <w:szCs w:val="28"/>
        </w:rPr>
        <w:t>．</w:t>
      </w:r>
      <w:r>
        <w:rPr>
          <w:rFonts w:ascii="Times New Roman" w:hAnsi="Times New Roman" w:eastAsia="宋体" w:cs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全文控制在</w:t>
      </w:r>
      <w:r>
        <w:rPr>
          <w:rFonts w:hint="eastAsia" w:ascii="Times New Roman" w:hAnsi="Times New Roman" w:eastAsia="宋体" w:cs="Times New Roman"/>
          <w:sz w:val="24"/>
          <w:szCs w:val="28"/>
        </w:rPr>
        <w:t>15</w:t>
      </w:r>
      <w:r>
        <w:rPr>
          <w:rFonts w:ascii="Times New Roman" w:hAnsi="Times New Roman" w:eastAsia="宋体" w:cs="Times New Roman"/>
          <w:sz w:val="24"/>
          <w:szCs w:val="28"/>
        </w:rPr>
        <w:t>页A4纸以内</w:t>
      </w:r>
      <w:r>
        <w:rPr>
          <w:rFonts w:hint="eastAsia" w:ascii="Times New Roman" w:hAnsi="Times New Roman" w:eastAsia="宋体" w:cs="Times New Roman"/>
          <w:sz w:val="24"/>
          <w:szCs w:val="28"/>
        </w:rPr>
        <w:t>（含附件）</w:t>
      </w:r>
      <w:r>
        <w:rPr>
          <w:rFonts w:ascii="Times New Roman" w:hAnsi="Times New Roman" w:eastAsia="宋体" w:cs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 w:eastAsia="宋体" w:cs="Times New Roman"/>
          <w:sz w:val="24"/>
          <w:szCs w:val="28"/>
        </w:rPr>
        <w:t>团队成员</w:t>
      </w:r>
      <w:r>
        <w:rPr>
          <w:rFonts w:ascii="Times New Roman" w:hAnsi="Times New Roman" w:eastAsia="宋体" w:cs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 w:eastAsia="宋体" w:cs="Times New Roman"/>
          <w:sz w:val="24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 w:eastAsia="宋体" w:cs="Times New Roman"/>
          <w:sz w:val="24"/>
          <w:szCs w:val="28"/>
        </w:rPr>
        <w:t>研究</w:t>
      </w:r>
      <w:r>
        <w:rPr>
          <w:rFonts w:ascii="Times New Roman" w:hAnsi="Times New Roman" w:eastAsia="宋体" w:cs="Times New Roman"/>
          <w:sz w:val="24"/>
          <w:szCs w:val="28"/>
        </w:rPr>
        <w:t>背景及意义、</w:t>
      </w:r>
      <w:r>
        <w:rPr>
          <w:rFonts w:hint="eastAsia" w:ascii="Times New Roman" w:hAnsi="Times New Roman" w:eastAsia="宋体" w:cs="Times New Roman"/>
          <w:sz w:val="24"/>
          <w:szCs w:val="28"/>
        </w:rPr>
        <w:t>材料与方法、</w:t>
      </w:r>
      <w:r>
        <w:rPr>
          <w:rFonts w:ascii="Times New Roman" w:hAnsi="Times New Roman" w:eastAsia="宋体" w:cs="Times New Roman"/>
          <w:sz w:val="24"/>
        </w:rPr>
        <w:t>结果与讨论</w:t>
      </w:r>
      <w:r>
        <w:rPr>
          <w:rFonts w:hint="eastAsia" w:ascii="Times New Roman" w:hAnsi="Times New Roman" w:eastAsia="宋体" w:cs="Times New Roman"/>
          <w:sz w:val="24"/>
        </w:rPr>
        <w:t>、结论、创新点与</w:t>
      </w:r>
      <w:r>
        <w:rPr>
          <w:rFonts w:ascii="Times New Roman" w:hAnsi="Times New Roman" w:eastAsia="宋体" w:cs="Times New Roman"/>
          <w:sz w:val="24"/>
          <w:szCs w:val="28"/>
        </w:rPr>
        <w:t>应用前景</w:t>
      </w:r>
      <w:r>
        <w:rPr>
          <w:rFonts w:hint="eastAsia" w:ascii="Times New Roman" w:hAnsi="Times New Roman" w:eastAsia="宋体" w:cs="Times New Roman"/>
          <w:sz w:val="24"/>
          <w:szCs w:val="28"/>
        </w:rPr>
        <w:t>等）</w:t>
      </w:r>
      <w:r>
        <w:rPr>
          <w:rFonts w:ascii="Times New Roman" w:hAnsi="Times New Roman" w:eastAsia="宋体" w:cs="Times New Roman"/>
          <w:sz w:val="24"/>
          <w:szCs w:val="28"/>
        </w:rPr>
        <w:t>、参考文献。不加封面。请采用Microsoft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A4页面。页边距：上25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mm，下25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mm，左、右各20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表格按序编号，并加</w:t>
      </w:r>
      <w:r>
        <w:rPr>
          <w:rFonts w:hint="eastAsia" w:ascii="Times New Roman" w:hAnsi="Times New Roman" w:eastAsia="宋体" w:cs="Times New Roman"/>
          <w:sz w:val="24"/>
          <w:szCs w:val="28"/>
        </w:rPr>
        <w:t>标题</w:t>
      </w:r>
      <w:r>
        <w:rPr>
          <w:rFonts w:ascii="Times New Roman" w:hAnsi="Times New Roman" w:eastAsia="宋体" w:cs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示例2</w:t>
      </w:r>
      <w:r>
        <w:rPr>
          <w:rFonts w:ascii="Times New Roman" w:hAnsi="Times New Roman" w:eastAsia="仿宋_GB2312" w:cs="Times New Roman"/>
          <w:b/>
          <w:sz w:val="24"/>
          <w:szCs w:val="28"/>
        </w:rPr>
        <w:t>-1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的研究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摘要：</w:t>
      </w:r>
    </w:p>
    <w:p>
      <w:pPr>
        <w:spacing w:line="44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关键词：</w:t>
      </w:r>
    </w:p>
    <w:p>
      <w:pPr>
        <w:spacing w:line="44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1. 研究背景及意义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2. 材料与方法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2.1 实验材料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2.2 实验方法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3. 结果与讨论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实验结果如图1所示，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2" name="图片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4. 结论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 xml:space="preserve">5. </w:t>
      </w:r>
      <w:r>
        <w:rPr>
          <w:rFonts w:ascii="Times New Roman" w:hAnsi="Times New Roman" w:eastAsia="宋体" w:cs="Times New Roman"/>
          <w:b/>
          <w:sz w:val="24"/>
        </w:rPr>
        <w:t>创新点</w:t>
      </w:r>
      <w:r>
        <w:rPr>
          <w:rFonts w:hint="eastAsia" w:ascii="Times New Roman" w:hAnsi="Times New Roman" w:eastAsia="宋体" w:cs="Times New Roman"/>
          <w:b/>
          <w:sz w:val="24"/>
        </w:rPr>
        <w:t>与应用前景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6</w:t>
      </w:r>
      <w:r>
        <w:rPr>
          <w:rFonts w:ascii="Times New Roman" w:hAnsi="Times New Roman" w:eastAsia="宋体" w:cs="Times New Roman"/>
          <w:b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sz w:val="24"/>
        </w:rPr>
        <w:t>附件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张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, 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李xx</w:t>
      </w:r>
      <w:r>
        <w:rPr>
          <w:rFonts w:hint="eastAsia" w:ascii="Times New Roman" w:hAnsi="Times New Roman" w:eastAsia="宋体" w:cs="Times New Roman"/>
          <w:sz w:val="24"/>
        </w:rPr>
        <w:t>, 等. 废弃生物质高值化利用研究进展[</w:t>
      </w:r>
      <w:r>
        <w:rPr>
          <w:rFonts w:ascii="Times New Roman" w:hAnsi="Times New Roman" w:eastAsia="宋体" w:cs="Times New Roman"/>
          <w:sz w:val="24"/>
        </w:rPr>
        <w:t>J]</w:t>
      </w:r>
      <w:r>
        <w:rPr>
          <w:rFonts w:hint="eastAsia" w:ascii="Times New Roman" w:hAnsi="Times New Roman" w:eastAsia="宋体" w:cs="Times New Roman"/>
          <w:sz w:val="24"/>
        </w:rPr>
        <w:t>. 化工学报,</w:t>
      </w:r>
      <w:r>
        <w:rPr>
          <w:rFonts w:ascii="Times New Roman" w:hAnsi="Times New Roman" w:eastAsia="宋体" w:cs="Times New Roman"/>
          <w:sz w:val="24"/>
        </w:rPr>
        <w:t xml:space="preserve"> 2019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24(8)</w:t>
      </w:r>
      <w:r>
        <w:rPr>
          <w:rFonts w:hint="eastAsia" w:ascii="Times New Roman" w:hAnsi="Times New Roman" w:eastAsia="宋体" w:cs="Times New Roman"/>
          <w:sz w:val="24"/>
        </w:rPr>
        <w:t>:</w:t>
      </w:r>
      <w:r>
        <w:rPr>
          <w:rFonts w:ascii="Times New Roman" w:hAnsi="Times New Roman" w:eastAsia="宋体" w:cs="Times New Roman"/>
          <w:sz w:val="24"/>
        </w:rPr>
        <w:t xml:space="preserve"> 365-372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和李xx. 生物质高值化利用[M</w:t>
      </w:r>
      <w:r>
        <w:rPr>
          <w:rFonts w:ascii="Times New Roman" w:hAnsi="Times New Roman" w:eastAsia="宋体" w:cs="Times New Roman"/>
          <w:sz w:val="24"/>
        </w:rPr>
        <w:t>]</w:t>
      </w:r>
      <w:r>
        <w:rPr>
          <w:rFonts w:hint="eastAsia"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>xxxxxx出版社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北京,</w:t>
      </w:r>
      <w:r>
        <w:rPr>
          <w:rFonts w:ascii="Times New Roman" w:hAnsi="Times New Roman" w:eastAsia="宋体" w:cs="Times New Roman"/>
          <w:sz w:val="24"/>
        </w:rPr>
        <w:t xml:space="preserve"> 2016</w:t>
      </w:r>
      <w:r>
        <w:rPr>
          <w:rFonts w:hint="eastAsia" w:ascii="Times New Roman" w:hAnsi="Times New Roman" w:eastAsia="宋体" w:cs="Times New Roman"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Zeng SY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He L, Li J</w:t>
      </w:r>
      <w:r>
        <w:rPr>
          <w:rFonts w:hint="eastAsia" w:ascii="Times New Roman" w:hAnsi="Times New Roman" w:eastAsia="宋体" w:cs="Times New Roman"/>
          <w:bCs/>
          <w:sz w:val="24"/>
        </w:rPr>
        <w:t>, et al.</w:t>
      </w:r>
      <w:r>
        <w:rPr>
          <w:rFonts w:ascii="Times New Roman" w:hAnsi="Times New Roman" w:eastAsia="宋体" w:cs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Cs/>
          <w:sz w:val="24"/>
        </w:rPr>
        <w:t>Wang</w:t>
      </w:r>
      <w:r>
        <w:rPr>
          <w:rFonts w:ascii="Times New Roman" w:hAnsi="Times New Roman" w:eastAsia="宋体" w:cs="Times New Roman"/>
          <w:bCs/>
          <w:sz w:val="24"/>
        </w:rPr>
        <w:t xml:space="preserve"> S</w:t>
      </w:r>
      <w:r>
        <w:rPr>
          <w:rFonts w:hint="eastAsia" w:ascii="Times New Roman" w:hAnsi="Times New Roman" w:eastAsia="宋体" w:cs="Times New Roman"/>
          <w:bCs/>
          <w:sz w:val="24"/>
        </w:rPr>
        <w:t>W and Li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YT.</w:t>
      </w:r>
      <w:r>
        <w:rPr>
          <w:rFonts w:ascii="Times New Roman" w:hAnsi="Times New Roman" w:eastAsia="宋体" w:cs="Times New Roman"/>
          <w:bCs/>
          <w:sz w:val="24"/>
        </w:rPr>
        <w:t xml:space="preserve"> Effect of 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2</w:t>
      </w:r>
      <w:r>
        <w:rPr>
          <w:rFonts w:ascii="Times New Roman" w:hAnsi="Times New Roman" w:eastAsia="宋体" w:cs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3</w:t>
      </w:r>
      <w:r>
        <w:rPr>
          <w:rFonts w:ascii="Times New Roman" w:hAnsi="Times New Roman" w:eastAsia="宋体" w:cs="Times New Roman"/>
          <w:bCs/>
          <w:sz w:val="24"/>
        </w:rPr>
        <w:t xml:space="preserve"> [J].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Applied Catalysis A: General, 2012, 437: 139-148.</w:t>
      </w:r>
    </w:p>
    <w:p>
      <w:pPr>
        <w:tabs>
          <w:tab w:val="left" w:pos="420"/>
        </w:tabs>
        <w:spacing w:line="360" w:lineRule="auto"/>
        <w:rPr>
          <w:rFonts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5C1D268D"/>
    <w:rsid w:val="5C1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2024-03-20T10:19:00Z</dcterms:created>
  <dc:creator>张琰</dc:creator>
  <cp:lastModifiedBy>张琰</cp:lastModifiedBy>
  <dcterms:modified xsi:type="dcterms:W3CDTF">2024-03-20T10:20:11Z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8D61E646AC954368A9EAECC1570F0558_11</vt:lpwstr>
  </property>
</Properties>
</file>